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027" w:rsidRPr="00B63A5C" w:rsidRDefault="004A7027" w:rsidP="00B63A5C">
      <w:pPr>
        <w:shd w:val="clear" w:color="auto" w:fill="FFFFFF"/>
        <w:spacing w:after="0" w:line="870" w:lineRule="atLeast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Экономика</w:t>
      </w:r>
    </w:p>
    <w:p w:rsidR="004A7027" w:rsidRPr="00B63A5C" w:rsidRDefault="004A7027" w:rsidP="00B63A5C">
      <w:pPr>
        <w:shd w:val="clear" w:color="auto" w:fill="506C7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noProof/>
          <w:vanish/>
          <w:color w:val="344A64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7C30CC1F" wp14:editId="7713B5D9">
            <wp:extent cx="2190750" cy="1905000"/>
            <wp:effectExtent l="0" t="0" r="0" b="0"/>
            <wp:docPr id="29" name="Рисунок 29" descr=" Фото: Александр Корольков/РГ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 Фото: Александр Корольков/РГ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027" w:rsidRPr="00B63A5C" w:rsidRDefault="004A7027" w:rsidP="00B63A5C">
      <w:pPr>
        <w:shd w:val="clear" w:color="auto" w:fill="506C7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vanish/>
          <w:color w:val="B5B5B5"/>
          <w:sz w:val="24"/>
          <w:szCs w:val="24"/>
          <w:lang w:eastAsia="ru-RU"/>
        </w:rPr>
        <w:t>19:30</w:t>
      </w:r>
      <w:r w:rsidRPr="00B63A5C"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  <w:t xml:space="preserve"> </w:t>
      </w:r>
      <w:hyperlink r:id="rId8" w:history="1">
        <w:r w:rsidRPr="00B63A5C">
          <w:rPr>
            <w:rFonts w:ascii="Times New Roman" w:eastAsia="Times New Roman" w:hAnsi="Times New Roman" w:cs="Times New Roman"/>
            <w:caps/>
            <w:vanish/>
            <w:color w:val="344A64"/>
            <w:sz w:val="24"/>
            <w:szCs w:val="24"/>
            <w:u w:val="single"/>
            <w:bdr w:val="none" w:sz="0" w:space="0" w:color="auto" w:frame="1"/>
            <w:lang w:eastAsia="ru-RU"/>
          </w:rPr>
          <w:t>Валерий Фокин: Драматический театр не должен ориентироваться на кассу</w:t>
        </w:r>
      </w:hyperlink>
    </w:p>
    <w:p w:rsidR="004A7027" w:rsidRPr="00B63A5C" w:rsidRDefault="004A7027" w:rsidP="00B63A5C">
      <w:pPr>
        <w:shd w:val="clear" w:color="auto" w:fill="506C7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noProof/>
          <w:vanish/>
          <w:color w:val="344A64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4A3437F3" wp14:editId="50533154">
            <wp:extent cx="2190750" cy="1905000"/>
            <wp:effectExtent l="0" t="0" r="0" b="0"/>
            <wp:docPr id="30" name="Рисунок 30" descr=" Фото: Александр Корольков/ РГ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 Фото: Александр Корольков/ РГ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027" w:rsidRPr="00B63A5C" w:rsidRDefault="004A7027" w:rsidP="00B63A5C">
      <w:pPr>
        <w:shd w:val="clear" w:color="auto" w:fill="506C7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vanish/>
          <w:color w:val="B5B5B5"/>
          <w:sz w:val="24"/>
          <w:szCs w:val="24"/>
          <w:lang w:eastAsia="ru-RU"/>
        </w:rPr>
        <w:t>14:56</w:t>
      </w:r>
      <w:r w:rsidRPr="00B63A5C"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  <w:t xml:space="preserve"> </w:t>
      </w:r>
      <w:hyperlink r:id="rId11" w:history="1">
        <w:r w:rsidRPr="00B63A5C">
          <w:rPr>
            <w:rFonts w:ascii="Times New Roman" w:eastAsia="Times New Roman" w:hAnsi="Times New Roman" w:cs="Times New Roman"/>
            <w:caps/>
            <w:vanish/>
            <w:color w:val="344A64"/>
            <w:sz w:val="24"/>
            <w:szCs w:val="24"/>
            <w:u w:val="single"/>
            <w:bdr w:val="none" w:sz="0" w:space="0" w:color="auto" w:frame="1"/>
            <w:lang w:eastAsia="ru-RU"/>
          </w:rPr>
          <w:t>Важнейшее из искусств в год своего имени</w:t>
        </w:r>
      </w:hyperlink>
    </w:p>
    <w:p w:rsidR="004A7027" w:rsidRPr="00B63A5C" w:rsidRDefault="004A7027" w:rsidP="00B63A5C">
      <w:pPr>
        <w:shd w:val="clear" w:color="auto" w:fill="506C7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noProof/>
          <w:vanish/>
          <w:color w:val="344A64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22984B5E" wp14:editId="4790258C">
            <wp:extent cx="2190750" cy="1905000"/>
            <wp:effectExtent l="0" t="0" r="0" b="0"/>
            <wp:docPr id="31" name="Рисунок 31" descr="Сцена из спектакля Тбилисского государственного театра марионеток Резо Габриадзе &quot;Бриллиант маршала де Фантье&quot;. Фото: Владимир Астапкович/РИА Новости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Сцена из спектакля Тбилисского государственного театра марионеток Резо Габриадзе &quot;Бриллиант маршала де Фантье&quot;. Фото: Владимир Астапкович/РИА Новости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027" w:rsidRPr="00B63A5C" w:rsidRDefault="004A7027" w:rsidP="00B63A5C">
      <w:pPr>
        <w:shd w:val="clear" w:color="auto" w:fill="506C7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vanish/>
          <w:color w:val="B5B5B5"/>
          <w:sz w:val="24"/>
          <w:szCs w:val="24"/>
          <w:lang w:eastAsia="ru-RU"/>
        </w:rPr>
        <w:t>12:27</w:t>
      </w:r>
      <w:r w:rsidRPr="00B63A5C"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  <w:t xml:space="preserve"> </w:t>
      </w:r>
      <w:hyperlink r:id="rId14" w:history="1">
        <w:r w:rsidRPr="00B63A5C">
          <w:rPr>
            <w:rFonts w:ascii="Times New Roman" w:eastAsia="Times New Roman" w:hAnsi="Times New Roman" w:cs="Times New Roman"/>
            <w:caps/>
            <w:vanish/>
            <w:color w:val="344A64"/>
            <w:sz w:val="24"/>
            <w:szCs w:val="24"/>
            <w:u w:val="single"/>
            <w:bdr w:val="none" w:sz="0" w:space="0" w:color="auto" w:frame="1"/>
            <w:lang w:eastAsia="ru-RU"/>
          </w:rPr>
          <w:t>Выставки февраля: Резо Габриадзе, советский дизайн и загадки Рокотова</w:t>
        </w:r>
      </w:hyperlink>
    </w:p>
    <w:p w:rsidR="004A7027" w:rsidRPr="00B63A5C" w:rsidRDefault="004A7027" w:rsidP="00B63A5C">
      <w:pPr>
        <w:shd w:val="clear" w:color="auto" w:fill="506C7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noProof/>
          <w:vanish/>
          <w:color w:val="344A64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7FFD41E0" wp14:editId="31D51C4C">
            <wp:extent cx="2190750" cy="1905000"/>
            <wp:effectExtent l="0" t="0" r="0" b="0"/>
            <wp:docPr id="32" name="Рисунок 32" descr=" Фото: Дмитрий Сосновский/ РГ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 Фото: Дмитрий Сосновский/ РГ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027" w:rsidRPr="00B63A5C" w:rsidRDefault="004A7027" w:rsidP="00B63A5C">
      <w:pPr>
        <w:shd w:val="clear" w:color="auto" w:fill="506C7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vanish/>
          <w:color w:val="B5B5B5"/>
          <w:sz w:val="24"/>
          <w:szCs w:val="24"/>
          <w:lang w:eastAsia="ru-RU"/>
        </w:rPr>
        <w:t>11:40</w:t>
      </w:r>
      <w:r w:rsidRPr="00B63A5C"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  <w:t xml:space="preserve"> </w:t>
      </w:r>
      <w:hyperlink r:id="rId17" w:history="1">
        <w:r w:rsidRPr="00B63A5C">
          <w:rPr>
            <w:rFonts w:ascii="Times New Roman" w:eastAsia="Times New Roman" w:hAnsi="Times New Roman" w:cs="Times New Roman"/>
            <w:caps/>
            <w:vanish/>
            <w:color w:val="344A64"/>
            <w:sz w:val="24"/>
            <w:szCs w:val="24"/>
            <w:u w:val="single"/>
            <w:bdr w:val="none" w:sz="0" w:space="0" w:color="auto" w:frame="1"/>
            <w:lang w:eastAsia="ru-RU"/>
          </w:rPr>
          <w:t>В Москве прошел концерт флагманов фолк-метал-сцены Finntroll</w:t>
        </w:r>
      </w:hyperlink>
    </w:p>
    <w:p w:rsidR="004A7027" w:rsidRPr="00B63A5C" w:rsidRDefault="00176314" w:rsidP="00B63A5C">
      <w:pPr>
        <w:shd w:val="clear" w:color="auto" w:fill="6E788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hyperlink r:id="rId18" w:history="1">
        <w:r w:rsidR="004A7027" w:rsidRPr="00B63A5C">
          <w:rPr>
            <w:rFonts w:ascii="Times New Roman" w:eastAsia="Times New Roman" w:hAnsi="Times New Roman" w:cs="Times New Roman"/>
            <w:caps/>
            <w:vanish/>
            <w:color w:val="344A64"/>
            <w:sz w:val="24"/>
            <w:szCs w:val="24"/>
            <w:u w:val="single"/>
            <w:bdr w:val="none" w:sz="0" w:space="0" w:color="auto" w:frame="1"/>
            <w:lang w:eastAsia="ru-RU"/>
          </w:rPr>
          <w:t>все материалы рубрики</w:t>
        </w:r>
      </w:hyperlink>
      <w:r w:rsidR="004A7027" w:rsidRPr="00B63A5C"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  <w:t xml:space="preserve"> </w:t>
      </w:r>
    </w:p>
    <w:p w:rsidR="004A7027" w:rsidRPr="00B63A5C" w:rsidRDefault="004A7027" w:rsidP="00B63A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noProof/>
          <w:vanish/>
          <w:color w:val="344A64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57AB5511" wp14:editId="62EB55A0">
            <wp:extent cx="476250" cy="476250"/>
            <wp:effectExtent l="0" t="0" r="0" b="0"/>
            <wp:docPr id="33" name="Рисунок 33" descr="http://img.rg.ru/pril/article/107/55/77/digital-tplogo.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g.rg.ru/pril/article/107/55/77/digital-tplogo.pn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027" w:rsidRPr="00B63A5C" w:rsidRDefault="004A7027" w:rsidP="00B63A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noProof/>
          <w:vanish/>
          <w:color w:val="344A64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7940BCE7" wp14:editId="439BEBB2">
            <wp:extent cx="476250" cy="476250"/>
            <wp:effectExtent l="0" t="0" r="0" b="0"/>
            <wp:docPr id="34" name="Рисунок 34" descr="http://img.rg.ru/i/img/spec-sila.pn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img.rg.ru/i/img/spec-sila.pn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027" w:rsidRPr="00B63A5C" w:rsidRDefault="004A7027" w:rsidP="00B63A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noProof/>
          <w:vanish/>
          <w:color w:val="344A64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4FADD638" wp14:editId="5AFFF1EB">
            <wp:extent cx="476250" cy="476250"/>
            <wp:effectExtent l="0" t="0" r="0" b="0"/>
            <wp:docPr id="35" name="Рисунок 35" descr="http://img.rg.ru/i/img/sujet5444.pn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g.rg.ru/i/img/sujet5444.pn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027" w:rsidRPr="00B63A5C" w:rsidRDefault="004A7027" w:rsidP="00B63A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aps/>
          <w:noProof/>
          <w:vanish/>
          <w:color w:val="344A64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27F09A77" wp14:editId="546295C1">
            <wp:extent cx="476250" cy="476250"/>
            <wp:effectExtent l="0" t="0" r="0" b="0"/>
            <wp:docPr id="36" name="Рисунок 36" descr="http://www.rg.ru/i/img/25rg_banner.pn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rg.ru/i/img/25rg_banner.pn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027" w:rsidRPr="00B63A5C" w:rsidRDefault="00176314" w:rsidP="00B63A5C">
      <w:pPr>
        <w:shd w:val="clear" w:color="auto" w:fill="6E788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</w:pPr>
      <w:hyperlink r:id="rId27" w:history="1">
        <w:r w:rsidR="004A7027" w:rsidRPr="00B63A5C">
          <w:rPr>
            <w:rFonts w:ascii="Times New Roman" w:eastAsia="Times New Roman" w:hAnsi="Times New Roman" w:cs="Times New Roman"/>
            <w:caps/>
            <w:vanish/>
            <w:color w:val="344A64"/>
            <w:sz w:val="24"/>
            <w:szCs w:val="24"/>
            <w:u w:val="single"/>
            <w:bdr w:val="none" w:sz="0" w:space="0" w:color="auto" w:frame="1"/>
            <w:lang w:eastAsia="ru-RU"/>
          </w:rPr>
          <w:t>все материалы рубрики</w:t>
        </w:r>
      </w:hyperlink>
      <w:r w:rsidR="004A7027" w:rsidRPr="00B63A5C">
        <w:rPr>
          <w:rFonts w:ascii="Times New Roman" w:eastAsia="Times New Roman" w:hAnsi="Times New Roman" w:cs="Times New Roman"/>
          <w:caps/>
          <w:vanish/>
          <w:color w:val="FFFFFF"/>
          <w:sz w:val="24"/>
          <w:szCs w:val="24"/>
          <w:lang w:eastAsia="ru-RU"/>
        </w:rPr>
        <w:t xml:space="preserve"> </w:t>
      </w:r>
    </w:p>
    <w:p w:rsidR="004A7027" w:rsidRPr="00B63A5C" w:rsidRDefault="004A7027" w:rsidP="00B63A5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373737"/>
          <w:kern w:val="36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kern w:val="36"/>
          <w:sz w:val="24"/>
          <w:szCs w:val="24"/>
          <w:lang w:eastAsia="ru-RU"/>
        </w:rPr>
        <w:t>Приказ Министерства образования и науки Российской Федерации (</w:t>
      </w:r>
      <w:proofErr w:type="spellStart"/>
      <w:r w:rsidRPr="00B63A5C">
        <w:rPr>
          <w:rFonts w:ascii="Times New Roman" w:eastAsia="Times New Roman" w:hAnsi="Times New Roman" w:cs="Times New Roman"/>
          <w:color w:val="373737"/>
          <w:kern w:val="36"/>
          <w:sz w:val="24"/>
          <w:szCs w:val="24"/>
          <w:lang w:eastAsia="ru-RU"/>
        </w:rPr>
        <w:t>Минобрнауки</w:t>
      </w:r>
      <w:proofErr w:type="spellEnd"/>
      <w:r w:rsidRPr="00B63A5C">
        <w:rPr>
          <w:rFonts w:ascii="Times New Roman" w:eastAsia="Times New Roman" w:hAnsi="Times New Roman" w:cs="Times New Roman"/>
          <w:color w:val="373737"/>
          <w:kern w:val="36"/>
          <w:sz w:val="24"/>
          <w:szCs w:val="24"/>
          <w:lang w:eastAsia="ru-RU"/>
        </w:rPr>
        <w:t xml:space="preserve"> России) от 30 августа 2013 г. N 1014 г. Москва</w:t>
      </w:r>
    </w:p>
    <w:p w:rsidR="004A7027" w:rsidRPr="00B63A5C" w:rsidRDefault="004A7027" w:rsidP="004A702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 </w:t>
      </w:r>
      <w:hyperlink r:id="rId28" w:anchor="comments" w:history="1">
        <w:r w:rsidRPr="00B63A5C">
          <w:rPr>
            <w:rFonts w:ascii="Times New Roman" w:eastAsia="Times New Roman" w:hAnsi="Times New Roman" w:cs="Times New Roman"/>
            <w:color w:val="FFFFFF"/>
            <w:sz w:val="24"/>
            <w:szCs w:val="24"/>
            <w:u w:val="single"/>
            <w:bdr w:val="none" w:sz="0" w:space="0" w:color="auto" w:frame="1"/>
            <w:lang w:eastAsia="ru-RU"/>
          </w:rPr>
          <w:t>0</w:t>
        </w:r>
      </w:hyperlink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  <w:t>Зарегистрирован в Минюсте РФ 26 сентября 2013 г.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  <w:t>Регистрационный N 30038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В соответствии с частью 11 статьи 13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 </w:t>
      </w:r>
      <w:r w:rsidRPr="00B63A5C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  <w:t>приказываю: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1. Утвердить прилагаемый Порядок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2. Признать утратившим силу приказ Министерства образования и науки Российской Федерации от 27 октября 2011 г. N 2562 "Об утверждении Типового положения о дошкольном образовательном учреждении" (зарегистрирован Министерством юстиции Российской Федерации 18 января 2012 г., регистрационный N 22946).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  <w:t>Первый заместитель Министра Н. Третьяк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lang w:eastAsia="ru-RU"/>
        </w:rPr>
        <w:t>Приложение</w:t>
      </w:r>
    </w:p>
    <w:p w:rsidR="004A7027" w:rsidRPr="00B63A5C" w:rsidRDefault="004A7027" w:rsidP="004A7027">
      <w:pPr>
        <w:shd w:val="clear" w:color="auto" w:fill="FFFFFF"/>
        <w:spacing w:before="150" w:after="0" w:line="240" w:lineRule="auto"/>
        <w:outlineLvl w:val="4"/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  <w:t>Порядок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  <w:t>I. Общие положения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1. Порядок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 (далее - Порядок) регулирует организацию и осуществление образовательной деятельности по основным общеобразовательным программам - образовательным программам дошкольного образования, в том числе особенности организации образовательной деятельности для 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обучающихся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 с ограниченными возможностями здоровья.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2. Настоящий Порядок является обязательным для организаций, осуществляющих образовательную деятельность и реализующих основные общеобразовательные программы - образовательные программы дошкольного образования, включая индивидуальных предпринимателей (далее - образовательная организация).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  <w:t>II. Организация и осуществление образовательной деятельности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lastRenderedPageBreak/>
        <w:t>3. Дошкольное образование может быть получено в организациях, осуществляющих образовательную деятельность, а также вне организаций - в форме семейного образования.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4. Формы получения дошкольного образования и формы 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обучения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 по конкретной основной общеобразовательной программе образовательной программе дошкольного образования (далее - образовательная программа дошкольного образования) определяются федеральным государственным образовательным стандартом дошкольного образования, если иное не установлено Федеральным законом от 29 декабря 2012 г. N 273-ФЗ "Об образовании в Российской Федерации"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1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Допускается сочетание различных форм получения образования и форм обучения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2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5. Образовательная организация может использовать сетевую форму реализации образовательной программы дошкольного образования, обеспечивающую возможность ее освоения воспитанниками с использованием ресурсов нескольких организаций, осуществляющих образовательную деятельность, а также при необходимости с использованием ресурсов иных организаций. Использование сетевой формы реализации образовательных программ дошкольного образования осуществляется на основании договора между 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указанными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 организациями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3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6. Образовательная организация обеспечивает получение дошкольного образования, присмотр и уход за воспитанниками в возрасте от двух месяцев до прекращения образовательных отношений.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7. Сроки получения дошкольного образования устанавливаются федеральным государственным образовательным стандартом дошкольного образования.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8. Содержание дошкольного образования определяется образовательной программой дошкольного образования.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9. Требования к структуре, объему, условиям реализации и результатам освоения образовательной программы дошкольного образования определяются федеральным государственным образовательным стандартом дошкольного образования.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10. Образовательные программы дошкольного образования самостоятельно разрабатываются и утверждаются образовательными организациями.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Образовательные программы дошкольного образования разрабатываются и утверждаются образовательной организацией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4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11. В образовательных организациях образовательная деятельность осуществляется на государственном языке Российской Федерации.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lastRenderedPageBreak/>
        <w:t>В государственных и муниципальных образовательных организациях, расположенных на территории республики Российской Федерации,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Федерации. Преподавание и изучение государственных языков республик Российской Федерации не должны осуществляться в ущерб преподаванию государственного языка Российской Федерации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5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12.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6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13. Образовательная деятельность по образовательным программам дошкольного образования в образовательной организации осуществляется в группах.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Группы могут иметь общеразвивающую, компенсирующую, оздоровительную или комбинированную направленность.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В группах общеразвивающей направленности осуществляется реализация образовательной программы дошкольного образования.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В группах компенсирующей направленности осуществляется реализация адаптированной образовательной программы дошкольного образования для детей с ограниченными возможностями здоровья с учетом особенностей их психофизического развития, индивидуальных возможностей, обеспечивающей коррекцию нарушений развития и социальную адаптацию воспитанников с ограниченными возможностями здоровья.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Группы оздоровительной направленности создаются для детей с туберкулезной интоксикацией, часто болеющих детей и других категорий детей, нуждающихся в длительном лечении и проведении для них необходимого комплекса специальных лечебно-оздоровительных мероприятий. В группах оздоровительной направленности осуществляется реализация образовательной программы дошкольного образования, а также комплекс санитарно-гигиенических, лечебно-оздоровительных и профилактических мероприятий и процедур.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В группах комбинированной направленности осуществляется совместное образование здоровых детей и детей с ограниченными возможностями здоровья в соответствии с образовательной программой дошкольного образования, адаптированной для детей с ограниченными возможностями здоровья с учетом особенностей их психофизического развития, индивидуальных возможностей, обеспечивающей коррекцию нарушений развития и социальную адаптацию воспитанников с ограниченными возможностями здоровья.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В образовательной организации могут быть организованы также:</w:t>
      </w:r>
      <w:proofErr w:type="gramEnd"/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группы детей раннего возраста без реализации образовательной программы дошкольного образования, обеспечивающие развитие, присмотр, уход и оздоровление воспитанников в возрасте от 2 месяцев до 3 лет;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lastRenderedPageBreak/>
        <w:t>группы по присмотру и уходу без реализации образовательной программы дошкольного образования для воспитанников в возрасте от 2 месяцев до 7 лет.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В группах по присмотру и уходу обеспечивается комплекс мер по организации питания и хозяйственно-бытового обслуживания детей, обеспечению соблюдения ими личной гигиены и режима дня;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семейные дошкольные группы с целью удовлетворения потребности населения в услугах дошкольного образования в семьях. Семейные дошкольные группы могут иметь общеразвивающую направленность или осуществлять присмотр и уход за детьми без реализации образовательной программы дошкольного образования.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В группы могут включаться как воспитанники одного возраста, так и воспитанники разных возрастов (разновозрастные группы).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14. Режим работы образовательной организации по пятидневной или шестидневной рабочей неделе определяется образовательной организацией самостоятельно в соответствии с ее уставом. Группы могут функционировать в режиме: полного дня (12-часового пребывания); сокращенного дня (8 - 10,5 часового пребывания); продленного дня (13 - 14-часового пребывания); кратковременного пребывания (от 3 до 5 часов в день) и круглосуточного пребывания. По запросам родителей (законных представителей) возможна организация работы групп также в выходные и праздничные дни.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15. 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Родители (законные представители) несовершеннолетнего воспитанника, обеспечивающие получение воспитанником дошкольного образования в форме семейного образования, имеют право на получение методической, психолого-педагогической, диагностической и консультативной помощи без взимания платы, в том числе в дошкольных образовательных организациях и общеобразовательных организациях, если в них созданы соответствующие консультационные центры.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 Обеспечение предоставления таких видов помощи осуществляется органами государственной власти субъектов Российской Федерации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7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  <w:t>III. Особенности организации образовательной деятельности для лиц с ограниченными возможностями здоровья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16. Содержание дошкольного образования и условия организации обучения и воспитания детей с ограниченными возможностями здоровья определяются адаптированной образовательной программой, а для инвалидов также в соответствии с индивидуальной программой реабилитации инвалида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8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17. В образовательных организациях, осуществляющих образовательную деятельность по адаптированным образовательным программам дошкольного образования, должны быть созданы специальные условия для получения дошкольного образования детьми с ограниченными возможностями здоровья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9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18. 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Под специальными условиями для получения дошкольного образования детьми с ограниченными возможностями здоровья понимаются условия обучения, воспитания и развития таких детей, включающие в себя использование 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lastRenderedPageBreak/>
        <w:t>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детям необходимую техническую помощь, проведение групповых и индивидуальных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 коррекционных занятий, обеспечение доступа в здания образовательных организаций и другие условия, без которых невозможно или затруднено освоение образовательных программ дошкольного образования детьми с ограниченными возможностями здоровья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10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19. В целях доступности получения дошкольного образования детьми с ограниченными возможностями здоровья организацией обеспечивается: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1) для детей с ограниченными возможностями здоровья по зрению: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присутствие ассистента, оказывающего ребенку необходимую помощь;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обеспечение выпуска альтернативных форматов печатных материалов (крупный шрифт) или аудиофайлы;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2) для детей с ограниченными возможностями здоровья по слуху: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обеспечение надлежащими звуковыми средствами воспроизведения информации;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3) для детей, имеющих нарушения опорно-двигательного аппарата, материально-технические условия должны обеспечивать возможность беспрепятственного доступа детей в учебные помещения, столовые, туалетные и другие помещения организации, а также их пребывания в указанных помещениях (наличие пандусов, поручней, расширенных дверных проемов, лифтов, локальное понижение стоек-барьеров до высоты не более 0,8 м; наличие специальных кресел и других приспособлений).</w:t>
      </w:r>
      <w:proofErr w:type="gramEnd"/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20. Дошкольное образование детей с ограниченными возможностями здоровья может быть организовано как совместно с другими детьми, так и в отдельных группах или в отдельных образовательных организациях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11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Численность обучающихся с ограниченными возможностями здоровья в учебной группе устанавливается до 15 человек.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21. При получении дошкольного образования воспитанникам с ограниченными возможностями здоровья предоставляются бесплатно специальные учебники и учебные пособия, иная учебная литература, а также услуги </w:t>
      </w:r>
      <w:proofErr w:type="spell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сурдопереводчиков</w:t>
      </w:r>
      <w:proofErr w:type="spell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 и тифлосурдопереводчиков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12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22. Для воспитанников, нуждающихся в длительном лечении, детей-инвалидов, которые по состоянию здоровья не могут посещать образовательные организации, на основании заключения медицинской организации и письменного обращения родителей (законных представителей) обучение по образовательным программам дошкольного образования организуется на дому или 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в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 медицинских организациях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13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lastRenderedPageBreak/>
        <w:t xml:space="preserve">Порядок регламентации и оформления отношений государственной и муниципальной образовательной организации и родителей (законных представителей) воспитанников, нуждающихся в длительном лечении, а также детей-инвалидов в части организации </w:t>
      </w:r>
      <w:proofErr w:type="gramStart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обучения по</w:t>
      </w:r>
      <w:proofErr w:type="gramEnd"/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 образовательным программам дошкольного образования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vertAlign w:val="superscript"/>
          <w:lang w:eastAsia="ru-RU"/>
        </w:rPr>
        <w:t>14</w:t>
      </w:r>
      <w:r w:rsidRPr="00B63A5C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1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5 статьи 17 Федерального закона от 29 декабря 2012 г. N 273-ФЗ "Об образовании в Российской Федерации" (Собрание законодательства Российской Федерации, 2012, N 53, ст. 7598,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2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4 статьи 17 Федерального закона от 29 декабря 2012 г. N 273-ФЗ "Об образовании в Российской Федерации" (Собрание законодательства Российской Федерации, 2012, N 53, ст. 7598,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3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1 статьи 15 Федерального закона от 29 декабря 2012 г. N 273-ФЗ "Об образовании в Российской Федерации" (Собрание законодательства Российской Федерации, 2012, N 53, ст. 7598,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4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6 статьи 12 Федерального закона от 29 декабря 2013 г. N 273 -ФЗ "Об образовании в Российской Федерации" (Собрание законодательства Российской Федерации, 2012, N 53, ст. 7598,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5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3 статьи 14 Федерального закона от 29 декабря 2012 г. N 273-ФЗ "Об образовании в Российской Федерации" (Собрание законодательства Российской Федерации, 2012, N 53, ст. 7598,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6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2 статьи 64 Федерального закона от 29 декабря 2012 г. N 273-ФЗ "Об образовании в Российской Федерации" (Собрание законодательства Российской Федерации, 2012, N 53, ст. 7598,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7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3 статьи 64 Федерального закона от 29 декабря 2012 г. N 273-ФЗ "Об образовании в Российской Федерации" (Собрание законодательства Российской Федерации, 2012, N 53, ст. 7598,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8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1 статьи 79 Федерального закона от 29 декабря 2012 г. N 273-ФЗ "Об образовании в Российской Федерации" (Собрание законодательства Российской Федерации, 2012, N 53, ст. 7598,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9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10 статьи 79 Федерального закона от 29 декабря 2012 г. N 273-ФЗ "Об образовании в Российской Федерации" (Собрание законодательства Российской Федерации, 2012, N 53, ст. 7598,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10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3 статьи 79 Федерального закона от 29 декабря 2012 г. N 273-ФЗ "0б образовании в Российской Федерации" (Собрание законодательства Российской Федерации, 2012, N 53, ст. 7598,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lastRenderedPageBreak/>
        <w:t>11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4 статьи 79 Федерального закона от 29 декабря 2012 г. N 273-ФЗ "Об образовании в Российской Федерации" (Собрание законодательства Российской Федерации, 2012, N53, ст. 7598,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12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11 статьи 79 Федерального закона от 29 декабря 2012 г. N 273-ФЗ "Об образовании в Российской Федерации" (Собрание законодательства Российской Федерации, 2012, N 53, ст. 7598,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13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5 статьи 41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 w:rsidR="004A7027" w:rsidRPr="00B63A5C" w:rsidRDefault="004A7027" w:rsidP="004A7027">
      <w:pPr>
        <w:shd w:val="clear" w:color="auto" w:fill="FFFFFF"/>
        <w:spacing w:before="240" w:after="240" w:line="300" w:lineRule="atLeast"/>
        <w:ind w:left="84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vertAlign w:val="superscript"/>
          <w:lang w:eastAsia="ru-RU"/>
        </w:rPr>
        <w:t>14</w:t>
      </w:r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Часть 6 статьи 41 Федерального закона от 29 декабря 2012 г. N 273-ФЗ "Об образовании в Российской Федерации" (Собрание законодательства Российской Федерации, 2012, N 53, ст. 7598</w:t>
      </w:r>
      <w:bookmarkStart w:id="0" w:name="_GoBack"/>
      <w:bookmarkEnd w:id="0"/>
      <w:r w:rsidRPr="00B63A5C">
        <w:rPr>
          <w:rFonts w:ascii="Times New Roman" w:eastAsia="Times New Roman" w:hAnsi="Times New Roman" w:cs="Times New Roman"/>
          <w:iCs/>
          <w:color w:val="373737"/>
          <w:sz w:val="24"/>
          <w:szCs w:val="24"/>
          <w:lang w:eastAsia="ru-RU"/>
        </w:rPr>
        <w:t>; 2013, N 19, ст. 2326).</w:t>
      </w:r>
    </w:p>
    <w:sectPr w:rsidR="004A7027" w:rsidRPr="00B63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E7BB4"/>
    <w:multiLevelType w:val="multilevel"/>
    <w:tmpl w:val="F790F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B011ED"/>
    <w:multiLevelType w:val="multilevel"/>
    <w:tmpl w:val="C534D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027"/>
    <w:rsid w:val="000722A7"/>
    <w:rsid w:val="00176314"/>
    <w:rsid w:val="004A7027"/>
    <w:rsid w:val="00B6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1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423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2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57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19469">
                  <w:marLeft w:val="0"/>
                  <w:marRight w:val="660"/>
                  <w:marTop w:val="315"/>
                  <w:marBottom w:val="3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25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81279">
                      <w:marLeft w:val="0"/>
                      <w:marRight w:val="48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474552">
                      <w:marLeft w:val="0"/>
                      <w:marRight w:val="0"/>
                      <w:marTop w:val="4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36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42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9018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513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004612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21394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35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86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98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623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66203">
                  <w:marLeft w:val="-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36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5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92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84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517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504578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86277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017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84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1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29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74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8217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96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962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2367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74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83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540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74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744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696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620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29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476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002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9057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6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86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518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521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293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7921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54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36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2835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25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33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902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956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230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283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219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459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593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052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547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829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196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91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13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6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24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486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771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27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079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301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087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219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597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402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9802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4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03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05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52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2532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122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5124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4633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2190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205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45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43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761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47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9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81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262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6359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154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5557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25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9100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894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23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026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866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604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55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75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15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9840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074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3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31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5109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883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793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420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2832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06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93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5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71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323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698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517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520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563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136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717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779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19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302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90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978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904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8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488836">
                                          <w:marLeft w:val="0"/>
                                          <w:marRight w:val="225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375391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" w:color="DCDDDF"/>
                                                <w:left w:val="single" w:sz="6" w:space="1" w:color="DCDDDF"/>
                                                <w:bottom w:val="single" w:sz="6" w:space="1" w:color="DCDDDF"/>
                                                <w:right w:val="single" w:sz="6" w:space="1" w:color="DCDDD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3216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796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537186">
                                          <w:marLeft w:val="0"/>
                                          <w:marRight w:val="225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392464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" w:color="DCDDDF"/>
                                                <w:left w:val="single" w:sz="6" w:space="1" w:color="DCDDDF"/>
                                                <w:bottom w:val="single" w:sz="6" w:space="1" w:color="DCDDDF"/>
                                                <w:right w:val="single" w:sz="6" w:space="1" w:color="DCDDD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4877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855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750187">
                                          <w:marLeft w:val="0"/>
                                          <w:marRight w:val="225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641145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" w:color="DCDDDF"/>
                                                <w:left w:val="single" w:sz="6" w:space="1" w:color="DCDDDF"/>
                                                <w:bottom w:val="single" w:sz="6" w:space="1" w:color="DCDDDF"/>
                                                <w:right w:val="single" w:sz="6" w:space="1" w:color="DCDDD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767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746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418522">
                                          <w:marLeft w:val="0"/>
                                          <w:marRight w:val="225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296830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" w:color="DCDDDF"/>
                                                <w:left w:val="single" w:sz="6" w:space="1" w:color="DCDDDF"/>
                                                <w:bottom w:val="single" w:sz="6" w:space="1" w:color="DCDDDF"/>
                                                <w:right w:val="single" w:sz="6" w:space="1" w:color="DCDDD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8178284">
          <w:marLeft w:val="0"/>
          <w:marRight w:val="0"/>
          <w:marTop w:val="0"/>
          <w:marBottom w:val="15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  <w:divsChild>
            <w:div w:id="42973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3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276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2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60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551359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09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739984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4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80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901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32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85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8964554">
              <w:marLeft w:val="0"/>
              <w:marRight w:val="0"/>
              <w:marTop w:val="240"/>
              <w:marBottom w:val="240"/>
              <w:divBdr>
                <w:top w:val="single" w:sz="6" w:space="13" w:color="CCCCCC"/>
                <w:left w:val="single" w:sz="6" w:space="9" w:color="CCCCCC"/>
                <w:bottom w:val="single" w:sz="6" w:space="13" w:color="CCCCCC"/>
                <w:right w:val="single" w:sz="6" w:space="9" w:color="CCCCCC"/>
              </w:divBdr>
              <w:divsChild>
                <w:div w:id="1529181181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16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8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31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05576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730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562645">
              <w:marLeft w:val="0"/>
              <w:marRight w:val="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73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4588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1656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52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71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36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3614">
              <w:marLeft w:val="0"/>
              <w:marRight w:val="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57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6079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703763">
              <w:marLeft w:val="0"/>
              <w:marRight w:val="225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36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6006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586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270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71315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BFBFBF"/>
                                <w:right w:val="none" w:sz="0" w:space="0" w:color="auto"/>
                              </w:divBdr>
                            </w:div>
                            <w:div w:id="88853914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BFBFBF"/>
                                <w:right w:val="none" w:sz="0" w:space="0" w:color="auto"/>
                              </w:divBdr>
                            </w:div>
                            <w:div w:id="68625599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BFBFBF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049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14635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145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416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003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568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341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027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3147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6542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9944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677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79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01184">
      <w:marLeft w:val="0"/>
      <w:marRight w:val="0"/>
      <w:marTop w:val="0"/>
      <w:marBottom w:val="0"/>
      <w:divBdr>
        <w:top w:val="single" w:sz="6" w:space="12" w:color="555555"/>
        <w:left w:val="single" w:sz="6" w:space="12" w:color="555555"/>
        <w:bottom w:val="single" w:sz="6" w:space="12" w:color="555555"/>
        <w:right w:val="single" w:sz="6" w:space="12" w:color="555555"/>
      </w:divBdr>
      <w:divsChild>
        <w:div w:id="5166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g.ru/2016/02/02/fokin.html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www.rg.ru/tema/kultura/" TargetMode="External"/><Relationship Id="rId26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hyperlink" Target="http://sila.rg.ru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rg.ru/2016/02/01/vistavki-site.html" TargetMode="External"/><Relationship Id="rId17" Type="http://schemas.openxmlformats.org/officeDocument/2006/relationships/hyperlink" Target="http://www.rg.ru/2016/02/01/finntroll-site.html" TargetMode="External"/><Relationship Id="rId25" Type="http://schemas.openxmlformats.org/officeDocument/2006/relationships/hyperlink" Target="http://25.rg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rg.ru/2016/02/02/fokin.html" TargetMode="External"/><Relationship Id="rId11" Type="http://schemas.openxmlformats.org/officeDocument/2006/relationships/hyperlink" Target="http://www.rg.ru/2016/02/01/telnov-site.html" TargetMode="External"/><Relationship Id="rId24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hyperlink" Target="http://www.rg.ru/2016/02/01/finntroll-site.html" TargetMode="External"/><Relationship Id="rId23" Type="http://schemas.openxmlformats.org/officeDocument/2006/relationships/hyperlink" Target="http://www.rg.ru/sujet/5444/" TargetMode="External"/><Relationship Id="rId28" Type="http://schemas.openxmlformats.org/officeDocument/2006/relationships/hyperlink" Target="http://www.rg.ru/2013/10/23/obr-dok.html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digital.r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g.ru/2016/02/01/telnov-site.html" TargetMode="External"/><Relationship Id="rId14" Type="http://schemas.openxmlformats.org/officeDocument/2006/relationships/hyperlink" Target="http://www.rg.ru/2016/02/01/vistavki-site.html" TargetMode="External"/><Relationship Id="rId22" Type="http://schemas.openxmlformats.org/officeDocument/2006/relationships/image" Target="media/image6.png"/><Relationship Id="rId27" Type="http://schemas.openxmlformats.org/officeDocument/2006/relationships/hyperlink" Target="http://www.rg.ru/spec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2443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Пользователь</cp:lastModifiedBy>
  <cp:revision>3</cp:revision>
  <dcterms:created xsi:type="dcterms:W3CDTF">2016-02-01T17:26:00Z</dcterms:created>
  <dcterms:modified xsi:type="dcterms:W3CDTF">2018-11-07T09:37:00Z</dcterms:modified>
</cp:coreProperties>
</file>